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tLeast"/>
        <w:jc w:val="center"/>
        <w:rPr>
          <w:rFonts w:ascii="宋体" w:hAnsi="宋体" w:eastAsia="宋体" w:cs="宋体"/>
          <w:b/>
          <w:bCs/>
          <w:kern w:val="0"/>
          <w:sz w:val="36"/>
          <w:szCs w:val="36"/>
        </w:rPr>
      </w:pPr>
      <w:r>
        <w:rPr>
          <w:rFonts w:hint="eastAsia" w:ascii="宋体" w:hAnsi="宋体" w:eastAsia="宋体" w:cs="宋体"/>
          <w:b/>
          <w:bCs/>
          <w:kern w:val="0"/>
          <w:sz w:val="36"/>
          <w:szCs w:val="36"/>
        </w:rPr>
        <w:t>第九届执政党建设理论与实践论坛征文启事</w:t>
      </w:r>
    </w:p>
    <w:p>
      <w:pPr>
        <w:widowControl/>
        <w:shd w:val="clear" w:color="auto" w:fill="FFFFFF"/>
        <w:spacing w:line="240" w:lineRule="atLeast"/>
        <w:jc w:val="center"/>
        <w:rPr>
          <w:rFonts w:ascii="宋体" w:hAnsi="宋体" w:eastAsia="宋体" w:cs="宋体"/>
          <w:b/>
          <w:bCs/>
          <w:kern w:val="0"/>
          <w:sz w:val="28"/>
          <w:szCs w:val="28"/>
        </w:rPr>
      </w:pP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为深入学习宣传贯彻党的二十大精神，深刻领会新时代新征程中国共产党的使命任务，中国社会科学院马克思主义研究院、重庆大学将于2023年4月15日至17日在重庆市联合主办“第九届执政党建设理论与实践论坛”，诚邀学界同仁和党务工作者围绕论坛主题撰写论文并拨冗赴会研讨。</w:t>
      </w:r>
    </w:p>
    <w:p>
      <w:pPr>
        <w:widowControl/>
        <w:shd w:val="clear" w:color="auto" w:fill="FFFFFF"/>
        <w:spacing w:line="240" w:lineRule="atLeast"/>
        <w:ind w:firstLine="640"/>
        <w:jc w:val="left"/>
        <w:rPr>
          <w:rFonts w:ascii="仿宋" w:hAnsi="仿宋" w:eastAsia="仿宋" w:cs="宋体"/>
          <w:b/>
          <w:kern w:val="0"/>
          <w:sz w:val="28"/>
          <w:szCs w:val="28"/>
        </w:rPr>
      </w:pPr>
      <w:r>
        <w:rPr>
          <w:rFonts w:hint="eastAsia" w:ascii="仿宋" w:hAnsi="仿宋" w:eastAsia="仿宋" w:cs="宋体"/>
          <w:b/>
          <w:kern w:val="0"/>
          <w:sz w:val="28"/>
          <w:szCs w:val="28"/>
        </w:rPr>
        <w:t>一、会议主题</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自我革命和全面从严治党</w:t>
      </w:r>
    </w:p>
    <w:p>
      <w:pPr>
        <w:widowControl/>
        <w:shd w:val="clear" w:color="auto" w:fill="FFFFFF"/>
        <w:spacing w:line="240" w:lineRule="atLeast"/>
        <w:ind w:firstLine="640"/>
        <w:jc w:val="left"/>
        <w:rPr>
          <w:rFonts w:ascii="仿宋" w:hAnsi="仿宋" w:eastAsia="仿宋" w:cs="宋体"/>
          <w:b/>
          <w:kern w:val="0"/>
          <w:sz w:val="28"/>
          <w:szCs w:val="28"/>
        </w:rPr>
      </w:pPr>
      <w:r>
        <w:rPr>
          <w:rFonts w:hint="eastAsia" w:ascii="仿宋" w:hAnsi="仿宋" w:eastAsia="仿宋" w:cs="宋体"/>
          <w:b/>
          <w:kern w:val="0"/>
          <w:sz w:val="28"/>
          <w:szCs w:val="28"/>
        </w:rPr>
        <w:t>二、具体议题</w:t>
      </w:r>
    </w:p>
    <w:p>
      <w:pPr>
        <w:widowControl/>
        <w:shd w:val="clear" w:color="auto" w:fill="FFFFFF"/>
        <w:spacing w:line="240" w:lineRule="atLeast"/>
        <w:ind w:firstLine="640"/>
        <w:jc w:val="left"/>
        <w:rPr>
          <w:rFonts w:ascii="仿宋" w:hAnsi="仿宋" w:eastAsia="仿宋" w:cs="宋体"/>
          <w:bCs/>
          <w:kern w:val="0"/>
          <w:sz w:val="28"/>
          <w:szCs w:val="28"/>
        </w:rPr>
      </w:pPr>
      <w:r>
        <w:rPr>
          <w:rFonts w:hint="eastAsia" w:ascii="仿宋" w:hAnsi="仿宋" w:eastAsia="仿宋" w:cs="宋体"/>
          <w:kern w:val="0"/>
          <w:sz w:val="28"/>
          <w:szCs w:val="28"/>
        </w:rPr>
        <w:t>1.</w:t>
      </w:r>
      <w:r>
        <w:rPr>
          <w:rFonts w:hint="eastAsia" w:ascii="仿宋" w:hAnsi="仿宋" w:eastAsia="仿宋" w:cs="宋体"/>
          <w:bCs/>
          <w:kern w:val="0"/>
          <w:sz w:val="28"/>
          <w:szCs w:val="28"/>
        </w:rPr>
        <w:t>深入推进新时代党的建设新的伟大工程</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2.</w:t>
      </w:r>
      <w:r>
        <w:rPr>
          <w:rFonts w:hint="eastAsia" w:ascii="仿宋" w:hAnsi="仿宋" w:eastAsia="仿宋"/>
          <w:color w:val="333333"/>
          <w:sz w:val="28"/>
          <w:szCs w:val="28"/>
        </w:rPr>
        <w:t>把全面从严治党作为党的长期战略、永恒课题</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3.坚持和加强党中央集中统一领导</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4.坚持不懈用习近平新时代中国特色社会主义思想凝心铸魂</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5.完善党的自我革命制度规范体系</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6.建设堪当民族复兴重任的高素质干部队伍</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7.增强党组织政治功能和组织功能</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8.坚持以严的基调强化正风肃纪</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9.坚决打赢反腐败斗争攻坚战持久战</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10.党的建设其他方面研究</w:t>
      </w:r>
    </w:p>
    <w:p>
      <w:pPr>
        <w:widowControl/>
        <w:shd w:val="clear" w:color="auto" w:fill="FFFFFF"/>
        <w:spacing w:line="240" w:lineRule="atLeast"/>
        <w:ind w:firstLine="640"/>
        <w:jc w:val="left"/>
        <w:rPr>
          <w:rFonts w:ascii="仿宋" w:hAnsi="仿宋" w:eastAsia="仿宋" w:cs="宋体"/>
          <w:b/>
          <w:kern w:val="0"/>
          <w:sz w:val="28"/>
          <w:szCs w:val="28"/>
        </w:rPr>
      </w:pPr>
      <w:r>
        <w:rPr>
          <w:rFonts w:hint="eastAsia" w:ascii="仿宋" w:hAnsi="仿宋" w:eastAsia="仿宋" w:cs="宋体"/>
          <w:b/>
          <w:kern w:val="0"/>
          <w:sz w:val="28"/>
          <w:szCs w:val="28"/>
        </w:rPr>
        <w:t>三、时间地点</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（一）时间</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4月15日（周六）报到，4月16日（周日）会议，4月17日（周一）离会。</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（二）地点</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重庆大学</w:t>
      </w:r>
    </w:p>
    <w:p>
      <w:pPr>
        <w:widowControl/>
        <w:shd w:val="clear" w:color="auto" w:fill="FFFFFF"/>
        <w:spacing w:line="240" w:lineRule="atLeast"/>
        <w:ind w:firstLine="640"/>
        <w:jc w:val="left"/>
        <w:rPr>
          <w:rFonts w:ascii="仿宋" w:hAnsi="仿宋" w:eastAsia="仿宋" w:cs="宋体"/>
          <w:b/>
          <w:kern w:val="0"/>
          <w:sz w:val="28"/>
          <w:szCs w:val="28"/>
        </w:rPr>
      </w:pPr>
      <w:r>
        <w:rPr>
          <w:rFonts w:hint="eastAsia" w:ascii="仿宋" w:hAnsi="仿宋" w:eastAsia="仿宋" w:cs="宋体"/>
          <w:b/>
          <w:kern w:val="0"/>
          <w:sz w:val="28"/>
          <w:szCs w:val="28"/>
        </w:rPr>
        <w:t>四、办会单位</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（一）主办单位</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中国社会科学院马克思主义研究院</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重庆大学</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中国科学院大学</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（二）承办单位</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中国社会科学院新时代党建研究中心</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中国社会科学院马克思主义研究院习近平新时代中国特色社会主义思想研究部</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重庆大学马克思主义学院</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中国科学院大学马克思主义学院</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（三）协办单位</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《马克思主义研究》编辑部</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《世界社会主义研究》编辑部</w:t>
      </w:r>
    </w:p>
    <w:p>
      <w:pPr>
        <w:widowControl/>
        <w:shd w:val="clear" w:color="auto" w:fill="FFFFFF"/>
        <w:spacing w:line="240" w:lineRule="atLeast"/>
        <w:ind w:firstLine="640"/>
        <w:jc w:val="left"/>
        <w:rPr>
          <w:rFonts w:ascii="仿宋" w:hAnsi="仿宋" w:eastAsia="仿宋" w:cs="宋体"/>
          <w:b/>
          <w:kern w:val="0"/>
          <w:sz w:val="28"/>
          <w:szCs w:val="28"/>
        </w:rPr>
      </w:pPr>
      <w:r>
        <w:rPr>
          <w:rFonts w:hint="eastAsia" w:ascii="仿宋" w:hAnsi="仿宋" w:eastAsia="仿宋" w:cs="宋体"/>
          <w:b/>
          <w:kern w:val="0"/>
          <w:sz w:val="28"/>
          <w:szCs w:val="28"/>
        </w:rPr>
        <w:t>五、其他事项</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1.论坛不收取会务费，与会代表往返交通费和住宿费自理。纸质邀请函请在4月16日下午会议结束后现场领取。</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2.征文和参会回执（见本启事附件）请于2023年3月31日前发至邮箱djcass@sina.com。会务组将根据文稿质量发送正式邀请。</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3.论坛以文参会，会后将择优结集出版或推荐给有关核心期刊。论文电子版文件名为“作者姓名+学校（单位）+文章标题”。来稿请围绕主题自选题目、自选角度，务必坚持正确的政治方向和学术导向；论文须为未公开发表的研究成果，篇幅在6000-10000字为宜，请采用word软件编排，并附3-5个关键词和300字以内内容摘要，引文采用页下脚注，每页重新编号。具体请以《马克思主义研究》杂志的刊发格式为准。文末请附作者简介、职称、职务、联系电话、电子邮箱等。</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4.如遇特殊情况，论坛日程可能相应调整，请报名参会者及时与承办方保持联系。</w:t>
      </w:r>
    </w:p>
    <w:p>
      <w:pPr>
        <w:widowControl/>
        <w:shd w:val="clear" w:color="auto" w:fill="FFFFFF"/>
        <w:spacing w:line="240" w:lineRule="atLeast"/>
        <w:ind w:firstLine="640"/>
        <w:jc w:val="left"/>
        <w:rPr>
          <w:rFonts w:ascii="仿宋" w:hAnsi="仿宋" w:eastAsia="仿宋" w:cs="宋体"/>
          <w:b/>
          <w:bCs/>
          <w:kern w:val="0"/>
          <w:sz w:val="28"/>
          <w:szCs w:val="28"/>
        </w:rPr>
      </w:pPr>
      <w:r>
        <w:rPr>
          <w:rFonts w:hint="eastAsia" w:ascii="仿宋" w:hAnsi="仿宋" w:eastAsia="仿宋" w:cs="宋体"/>
          <w:b/>
          <w:bCs/>
          <w:kern w:val="0"/>
          <w:sz w:val="28"/>
          <w:szCs w:val="28"/>
          <w:lang w:eastAsia="zh-CN"/>
        </w:rPr>
        <w:t>六</w:t>
      </w:r>
      <w:r>
        <w:rPr>
          <w:rFonts w:hint="eastAsia" w:ascii="仿宋" w:hAnsi="仿宋" w:eastAsia="仿宋" w:cs="宋体"/>
          <w:b/>
          <w:bCs/>
          <w:kern w:val="0"/>
          <w:sz w:val="28"/>
          <w:szCs w:val="28"/>
        </w:rPr>
        <w:t>、联系方式</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中国社会科学院马克思主义研究院：</w:t>
      </w:r>
    </w:p>
    <w:p>
      <w:pPr>
        <w:widowControl/>
        <w:shd w:val="clear" w:color="auto" w:fill="FFFFFF"/>
        <w:spacing w:line="240" w:lineRule="atLeast"/>
        <w:ind w:firstLine="640"/>
        <w:jc w:val="left"/>
        <w:rPr>
          <w:rFonts w:ascii="仿宋" w:hAnsi="仿宋" w:eastAsia="仿宋" w:cs="宋体"/>
          <w:kern w:val="0"/>
          <w:sz w:val="28"/>
          <w:szCs w:val="28"/>
        </w:rPr>
      </w:pPr>
      <w:r>
        <w:rPr>
          <w:rFonts w:hint="eastAsia" w:ascii="仿宋" w:hAnsi="仿宋" w:eastAsia="仿宋" w:cs="宋体"/>
          <w:kern w:val="0"/>
          <w:sz w:val="28"/>
          <w:szCs w:val="28"/>
        </w:rPr>
        <w:t>陈老师13520</w:t>
      </w:r>
      <w:r>
        <w:rPr>
          <w:rFonts w:ascii="仿宋" w:hAnsi="仿宋" w:eastAsia="仿宋" w:cs="宋体"/>
          <w:kern w:val="0"/>
          <w:sz w:val="28"/>
          <w:szCs w:val="28"/>
        </w:rPr>
        <w:t>3</w:t>
      </w:r>
      <w:r>
        <w:rPr>
          <w:rFonts w:hint="eastAsia" w:ascii="仿宋" w:hAnsi="仿宋" w:eastAsia="仿宋" w:cs="宋体"/>
          <w:kern w:val="0"/>
          <w:sz w:val="28"/>
          <w:szCs w:val="28"/>
        </w:rPr>
        <w:t>51799；王老师13911435399</w:t>
      </w:r>
    </w:p>
    <w:p>
      <w:pPr>
        <w:widowControl/>
        <w:shd w:val="clear" w:color="auto" w:fill="FFFFFF"/>
        <w:spacing w:line="240" w:lineRule="atLeast"/>
        <w:ind w:firstLine="640"/>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重庆大学马克思主义学院：吕老师</w:t>
      </w:r>
      <w:r>
        <w:rPr>
          <w:rFonts w:ascii="仿宋" w:hAnsi="仿宋" w:eastAsia="仿宋" w:cs="宋体"/>
          <w:color w:val="000000" w:themeColor="text1"/>
          <w:kern w:val="0"/>
          <w:sz w:val="28"/>
          <w:szCs w:val="28"/>
          <w14:textFill>
            <w14:solidFill>
              <w14:schemeClr w14:val="tx1"/>
            </w14:solidFill>
          </w14:textFill>
        </w:rPr>
        <w:t>15923913573</w:t>
      </w:r>
    </w:p>
    <w:p>
      <w:pPr>
        <w:widowControl/>
        <w:shd w:val="clear" w:color="auto" w:fill="FFFFFF"/>
        <w:spacing w:line="240" w:lineRule="atLeast"/>
        <w:jc w:val="left"/>
        <w:rPr>
          <w:rFonts w:ascii="仿宋" w:hAnsi="仿宋" w:eastAsia="仿宋" w:cs="宋体"/>
          <w:kern w:val="0"/>
          <w:sz w:val="28"/>
          <w:szCs w:val="28"/>
        </w:rPr>
      </w:pPr>
    </w:p>
    <w:p>
      <w:pPr>
        <w:widowControl/>
        <w:shd w:val="clear" w:color="auto" w:fill="FFFFFF"/>
        <w:spacing w:line="240" w:lineRule="atLeast"/>
        <w:ind w:firstLine="2249" w:firstLineChars="800"/>
        <w:jc w:val="right"/>
        <w:rPr>
          <w:rFonts w:ascii="仿宋" w:hAnsi="仿宋" w:eastAsia="仿宋" w:cs="宋体"/>
          <w:b/>
          <w:kern w:val="0"/>
          <w:sz w:val="28"/>
          <w:szCs w:val="28"/>
        </w:rPr>
      </w:pPr>
      <w:r>
        <w:rPr>
          <w:rFonts w:hint="eastAsia" w:ascii="仿宋" w:hAnsi="仿宋" w:eastAsia="仿宋" w:cs="宋体"/>
          <w:b/>
          <w:kern w:val="0"/>
          <w:sz w:val="28"/>
          <w:szCs w:val="28"/>
        </w:rPr>
        <w:t>“第九届执政党建设理论与实践论坛”筹备组</w:t>
      </w:r>
    </w:p>
    <w:p>
      <w:pPr>
        <w:widowControl/>
        <w:shd w:val="clear" w:color="auto" w:fill="FFFFFF"/>
        <w:spacing w:line="240" w:lineRule="atLeast"/>
        <w:ind w:firstLine="4216" w:firstLineChars="1500"/>
        <w:jc w:val="right"/>
        <w:rPr>
          <w:rFonts w:ascii="仿宋" w:hAnsi="仿宋" w:eastAsia="仿宋" w:cs="宋体"/>
          <w:b/>
          <w:kern w:val="0"/>
          <w:sz w:val="28"/>
          <w:szCs w:val="28"/>
        </w:rPr>
      </w:pPr>
      <w:r>
        <w:rPr>
          <w:rFonts w:hint="eastAsia" w:ascii="仿宋" w:hAnsi="仿宋" w:eastAsia="仿宋" w:cs="宋体"/>
          <w:b/>
          <w:kern w:val="0"/>
          <w:sz w:val="28"/>
          <w:szCs w:val="28"/>
        </w:rPr>
        <w:t>2023年2月28日</w:t>
      </w:r>
    </w:p>
    <w:p>
      <w:pPr>
        <w:widowControl/>
        <w:shd w:val="clear" w:color="auto" w:fill="FFFFFF"/>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p>
      <w:pPr>
        <w:widowControl/>
        <w:shd w:val="clear" w:color="auto" w:fill="FFFFFF"/>
        <w:spacing w:line="240" w:lineRule="atLeast"/>
        <w:jc w:val="left"/>
        <w:rPr>
          <w:rFonts w:ascii="宋体" w:hAnsi="宋体" w:eastAsia="宋体" w:cs="宋体"/>
          <w:kern w:val="0"/>
          <w:sz w:val="28"/>
          <w:szCs w:val="28"/>
        </w:rPr>
      </w:pPr>
    </w:p>
    <w:p>
      <w:pPr>
        <w:widowControl/>
        <w:shd w:val="clear" w:color="auto" w:fill="FFFFFF"/>
        <w:spacing w:line="240" w:lineRule="atLeast"/>
        <w:jc w:val="left"/>
        <w:rPr>
          <w:rFonts w:ascii="仿宋" w:hAnsi="仿宋" w:eastAsia="仿宋" w:cs="宋体"/>
          <w:kern w:val="0"/>
          <w:sz w:val="28"/>
          <w:szCs w:val="28"/>
        </w:rPr>
      </w:pPr>
    </w:p>
    <w:p>
      <w:pPr>
        <w:widowControl/>
        <w:shd w:val="clear" w:color="auto" w:fill="FFFFFF"/>
        <w:spacing w:line="240" w:lineRule="atLeast"/>
        <w:jc w:val="left"/>
        <w:rPr>
          <w:rFonts w:ascii="宋体" w:hAnsi="宋体" w:eastAsia="宋体" w:cs="宋体"/>
          <w:kern w:val="0"/>
          <w:sz w:val="28"/>
          <w:szCs w:val="28"/>
        </w:rPr>
      </w:pPr>
      <w:r>
        <w:rPr>
          <w:rFonts w:hint="eastAsia" w:ascii="仿宋" w:hAnsi="仿宋" w:eastAsia="仿宋" w:cs="宋体"/>
          <w:kern w:val="0"/>
          <w:sz w:val="28"/>
          <w:szCs w:val="28"/>
        </w:rPr>
        <w:t>附件：</w:t>
      </w:r>
      <w:r>
        <w:rPr>
          <w:rFonts w:ascii="宋体" w:hAnsi="宋体" w:eastAsia="宋体" w:cs="宋体"/>
          <w:kern w:val="0"/>
          <w:sz w:val="28"/>
          <w:szCs w:val="28"/>
        </w:rPr>
        <w:t xml:space="preserve"> </w:t>
      </w:r>
    </w:p>
    <w:p>
      <w:pPr>
        <w:widowControl/>
        <w:shd w:val="clear" w:color="auto" w:fill="FFFFFF"/>
        <w:spacing w:line="240" w:lineRule="atLeast"/>
        <w:jc w:val="center"/>
        <w:rPr>
          <w:rFonts w:ascii="宋体" w:hAnsi="宋体" w:eastAsia="宋体" w:cs="宋体"/>
          <w:kern w:val="0"/>
          <w:sz w:val="24"/>
          <w:szCs w:val="24"/>
        </w:rPr>
      </w:pPr>
      <w:r>
        <w:rPr>
          <w:rFonts w:hint="eastAsia" w:ascii="微软雅黑" w:hAnsi="微软雅黑" w:eastAsia="微软雅黑" w:cs="宋体"/>
          <w:color w:val="000000"/>
          <w:kern w:val="0"/>
          <w:sz w:val="24"/>
          <w:szCs w:val="24"/>
          <w:shd w:val="clear" w:color="auto" w:fill="FFFFFF"/>
        </w:rPr>
        <w:t>参 会 回 执</w:t>
      </w:r>
    </w:p>
    <w:tbl>
      <w:tblPr>
        <w:tblStyle w:val="4"/>
        <w:tblW w:w="8520" w:type="dxa"/>
        <w:jc w:val="center"/>
        <w:tblLayout w:type="autofit"/>
        <w:tblCellMar>
          <w:top w:w="0" w:type="dxa"/>
          <w:left w:w="0" w:type="dxa"/>
          <w:bottom w:w="0" w:type="dxa"/>
          <w:right w:w="0" w:type="dxa"/>
        </w:tblCellMar>
      </w:tblPr>
      <w:tblGrid>
        <w:gridCol w:w="1739"/>
        <w:gridCol w:w="1680"/>
        <w:gridCol w:w="515"/>
        <w:gridCol w:w="606"/>
        <w:gridCol w:w="280"/>
        <w:gridCol w:w="1395"/>
        <w:gridCol w:w="2305"/>
      </w:tblGrid>
      <w:tr>
        <w:tblPrEx>
          <w:tblCellMar>
            <w:top w:w="0" w:type="dxa"/>
            <w:left w:w="0" w:type="dxa"/>
            <w:bottom w:w="0" w:type="dxa"/>
            <w:right w:w="0" w:type="dxa"/>
          </w:tblCellMar>
        </w:tblPrEx>
        <w:trPr>
          <w:trHeight w:val="697" w:hRule="atLeast"/>
          <w:jc w:val="center"/>
        </w:trPr>
        <w:tc>
          <w:tcPr>
            <w:tcW w:w="176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姓</w:t>
            </w:r>
            <w:r>
              <w:rPr>
                <w:rFonts w:hint="eastAsia" w:ascii="宋体" w:hAnsi="宋体" w:eastAsia="宋体" w:cs="宋体"/>
                <w:b/>
                <w:bCs/>
                <w:kern w:val="0"/>
                <w:sz w:val="24"/>
                <w:szCs w:val="24"/>
              </w:rPr>
              <w:t> </w:t>
            </w:r>
            <w:r>
              <w:rPr>
                <w:rFonts w:hint="eastAsia" w:ascii="仿宋" w:hAnsi="仿宋" w:eastAsia="仿宋" w:cs="宋体"/>
                <w:b/>
                <w:bCs/>
                <w:kern w:val="0"/>
                <w:sz w:val="24"/>
                <w:szCs w:val="24"/>
              </w:rPr>
              <w:t>名</w:t>
            </w:r>
          </w:p>
        </w:tc>
        <w:tc>
          <w:tcPr>
            <w:tcW w:w="168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性 别</w:t>
            </w:r>
          </w:p>
        </w:tc>
        <w:tc>
          <w:tcPr>
            <w:tcW w:w="2700" w:type="dxa"/>
            <w:gridSpan w:val="4"/>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手机号</w:t>
            </w:r>
          </w:p>
        </w:tc>
        <w:tc>
          <w:tcPr>
            <w:tcW w:w="236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电子信箱</w:t>
            </w:r>
          </w:p>
        </w:tc>
      </w:tr>
      <w:tr>
        <w:tblPrEx>
          <w:tblCellMar>
            <w:top w:w="0" w:type="dxa"/>
            <w:left w:w="0" w:type="dxa"/>
            <w:bottom w:w="0" w:type="dxa"/>
            <w:right w:w="0" w:type="dxa"/>
          </w:tblCellMar>
        </w:tblPrEx>
        <w:trPr>
          <w:trHeight w:val="682" w:hRule="atLeast"/>
          <w:jc w:val="center"/>
        </w:trPr>
        <w:tc>
          <w:tcPr>
            <w:tcW w:w="176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168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2700" w:type="dxa"/>
            <w:gridSpan w:val="4"/>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23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682" w:hRule="atLeast"/>
          <w:jc w:val="center"/>
        </w:trPr>
        <w:tc>
          <w:tcPr>
            <w:tcW w:w="176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工作单位</w:t>
            </w:r>
          </w:p>
        </w:tc>
        <w:tc>
          <w:tcPr>
            <w:tcW w:w="2820" w:type="dxa"/>
            <w:gridSpan w:val="3"/>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c>
          <w:tcPr>
            <w:tcW w:w="1567"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职务、职称</w:t>
            </w:r>
          </w:p>
        </w:tc>
        <w:tc>
          <w:tcPr>
            <w:tcW w:w="23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753" w:hRule="atLeast"/>
          <w:jc w:val="center"/>
        </w:trPr>
        <w:tc>
          <w:tcPr>
            <w:tcW w:w="176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通讯地址</w:t>
            </w:r>
          </w:p>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（邮编）</w:t>
            </w:r>
          </w:p>
        </w:tc>
        <w:tc>
          <w:tcPr>
            <w:tcW w:w="6755" w:type="dxa"/>
            <w:gridSpan w:val="6"/>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682" w:hRule="atLeast"/>
          <w:jc w:val="center"/>
        </w:trPr>
        <w:tc>
          <w:tcPr>
            <w:tcW w:w="176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论文题目</w:t>
            </w:r>
          </w:p>
        </w:tc>
        <w:tc>
          <w:tcPr>
            <w:tcW w:w="6755" w:type="dxa"/>
            <w:gridSpan w:val="6"/>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ascii="宋体" w:hAnsi="宋体" w:eastAsia="宋体" w:cs="宋体"/>
                <w:kern w:val="0"/>
                <w:sz w:val="24"/>
                <w:szCs w:val="24"/>
              </w:rPr>
              <w:t> </w:t>
            </w:r>
          </w:p>
        </w:tc>
      </w:tr>
      <w:tr>
        <w:tblPrEx>
          <w:tblCellMar>
            <w:top w:w="0" w:type="dxa"/>
            <w:left w:w="0" w:type="dxa"/>
            <w:bottom w:w="0" w:type="dxa"/>
            <w:right w:w="0" w:type="dxa"/>
          </w:tblCellMar>
        </w:tblPrEx>
        <w:trPr>
          <w:trHeight w:val="790" w:hRule="atLeast"/>
          <w:jc w:val="center"/>
        </w:trPr>
        <w:tc>
          <w:tcPr>
            <w:tcW w:w="1767"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仿宋" w:hAnsi="仿宋" w:eastAsia="仿宋" w:cs="宋体"/>
                <w:b/>
                <w:bCs/>
                <w:kern w:val="0"/>
                <w:sz w:val="24"/>
                <w:szCs w:val="24"/>
              </w:rPr>
              <w:t>住宿时间</w:t>
            </w:r>
          </w:p>
        </w:tc>
        <w:tc>
          <w:tcPr>
            <w:tcW w:w="2202"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center"/>
              <w:rPr>
                <w:rFonts w:ascii="宋体" w:hAnsi="宋体" w:eastAsia="宋体" w:cs="宋体"/>
                <w:kern w:val="0"/>
                <w:sz w:val="24"/>
                <w:szCs w:val="24"/>
              </w:rPr>
            </w:pPr>
            <w:r>
              <w:rPr>
                <w:rFonts w:hint="eastAsia" w:ascii="宋体" w:hAnsi="宋体" w:eastAsia="宋体" w:cs="宋体"/>
                <w:b/>
                <w:bCs/>
                <w:kern w:val="0"/>
                <w:sz w:val="24"/>
                <w:szCs w:val="24"/>
              </w:rPr>
              <w:t> </w:t>
            </w:r>
            <w:r>
              <w:rPr>
                <w:rFonts w:hint="eastAsia" w:ascii="仿宋" w:hAnsi="仿宋" w:eastAsia="仿宋" w:cs="仿宋"/>
                <w:b/>
                <w:bCs/>
                <w:kern w:val="0"/>
                <w:sz w:val="24"/>
                <w:szCs w:val="24"/>
              </w:rPr>
              <w:t xml:space="preserve"> </w:t>
            </w:r>
            <w:r>
              <w:rPr>
                <w:rFonts w:hint="eastAsia" w:ascii="仿宋" w:hAnsi="仿宋" w:eastAsia="仿宋" w:cs="宋体"/>
                <w:b/>
                <w:bCs/>
                <w:kern w:val="0"/>
                <w:sz w:val="24"/>
                <w:szCs w:val="24"/>
              </w:rPr>
              <w:t>日</w:t>
            </w:r>
            <w:r>
              <w:rPr>
                <w:rFonts w:hint="eastAsia" w:ascii="宋体" w:hAnsi="宋体" w:eastAsia="宋体" w:cs="宋体"/>
                <w:b/>
                <w:bCs/>
                <w:kern w:val="0"/>
                <w:sz w:val="24"/>
                <w:szCs w:val="24"/>
              </w:rPr>
              <w:t> </w:t>
            </w:r>
            <w:r>
              <w:rPr>
                <w:rFonts w:hint="eastAsia" w:ascii="仿宋" w:hAnsi="仿宋" w:eastAsia="仿宋" w:cs="仿宋"/>
                <w:b/>
                <w:bCs/>
                <w:kern w:val="0"/>
                <w:sz w:val="24"/>
                <w:szCs w:val="24"/>
              </w:rPr>
              <w:t xml:space="preserve"> </w:t>
            </w:r>
            <w:r>
              <w:rPr>
                <w:rFonts w:hint="eastAsia" w:ascii="仿宋" w:hAnsi="仿宋" w:eastAsia="仿宋" w:cs="宋体"/>
                <w:b/>
                <w:bCs/>
                <w:kern w:val="0"/>
                <w:sz w:val="24"/>
                <w:szCs w:val="24"/>
              </w:rPr>
              <w:t>至</w:t>
            </w:r>
            <w:r>
              <w:rPr>
                <w:rFonts w:hint="eastAsia" w:ascii="宋体" w:hAnsi="宋体" w:eastAsia="宋体" w:cs="宋体"/>
                <w:b/>
                <w:bCs/>
                <w:kern w:val="0"/>
                <w:sz w:val="24"/>
                <w:szCs w:val="24"/>
              </w:rPr>
              <w:t> </w:t>
            </w:r>
            <w:r>
              <w:rPr>
                <w:rFonts w:hint="eastAsia" w:ascii="仿宋" w:hAnsi="仿宋" w:eastAsia="仿宋" w:cs="仿宋"/>
                <w:b/>
                <w:bCs/>
                <w:kern w:val="0"/>
                <w:sz w:val="24"/>
                <w:szCs w:val="24"/>
              </w:rPr>
              <w:t xml:space="preserve"> </w:t>
            </w:r>
            <w:r>
              <w:rPr>
                <w:rFonts w:hint="eastAsia" w:ascii="仿宋" w:hAnsi="仿宋" w:eastAsia="仿宋" w:cs="宋体"/>
                <w:b/>
                <w:bCs/>
                <w:kern w:val="0"/>
                <w:sz w:val="24"/>
                <w:szCs w:val="24"/>
              </w:rPr>
              <w:t>日</w:t>
            </w:r>
          </w:p>
        </w:tc>
        <w:tc>
          <w:tcPr>
            <w:tcW w:w="759"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 w:hAnsi="仿宋" w:eastAsia="仿宋" w:cs="宋体"/>
                <w:b/>
                <w:bCs/>
                <w:kern w:val="0"/>
                <w:sz w:val="24"/>
                <w:szCs w:val="24"/>
              </w:rPr>
              <w:t>住宿要求</w:t>
            </w:r>
          </w:p>
        </w:tc>
        <w:tc>
          <w:tcPr>
            <w:tcW w:w="3794" w:type="dxa"/>
            <w:gridSpan w:val="2"/>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240" w:lineRule="atLeast"/>
              <w:jc w:val="left"/>
              <w:rPr>
                <w:rFonts w:ascii="宋体" w:hAnsi="宋体" w:eastAsia="宋体" w:cs="宋体"/>
                <w:kern w:val="0"/>
                <w:sz w:val="24"/>
                <w:szCs w:val="24"/>
              </w:rPr>
            </w:pPr>
            <w:r>
              <w:rPr>
                <w:rFonts w:hint="eastAsia" w:ascii="仿宋" w:hAnsi="仿宋" w:eastAsia="仿宋" w:cs="宋体"/>
                <w:b/>
                <w:bCs/>
                <w:kern w:val="0"/>
                <w:sz w:val="24"/>
                <w:szCs w:val="24"/>
              </w:rPr>
              <w:t xml:space="preserve">口单人住宿 </w:t>
            </w:r>
          </w:p>
          <w:p>
            <w:pPr>
              <w:widowControl/>
              <w:spacing w:line="240" w:lineRule="atLeast"/>
              <w:jc w:val="left"/>
              <w:rPr>
                <w:rFonts w:ascii="宋体" w:hAnsi="宋体" w:eastAsia="宋体" w:cs="宋体"/>
                <w:kern w:val="0"/>
                <w:sz w:val="24"/>
                <w:szCs w:val="24"/>
              </w:rPr>
            </w:pPr>
            <w:r>
              <w:rPr>
                <w:rFonts w:hint="eastAsia" w:ascii="仿宋" w:hAnsi="仿宋" w:eastAsia="仿宋" w:cs="宋体"/>
                <w:b/>
                <w:bCs/>
                <w:kern w:val="0"/>
                <w:sz w:val="24"/>
                <w:szCs w:val="24"/>
              </w:rPr>
              <w:t>口标间住宿</w:t>
            </w:r>
            <w:r>
              <w:rPr>
                <w:rFonts w:ascii="宋体" w:hAnsi="宋体" w:eastAsia="宋体" w:cs="宋体"/>
                <w:b/>
                <w:bCs/>
                <w:kern w:val="0"/>
                <w:sz w:val="24"/>
                <w:szCs w:val="24"/>
              </w:rPr>
              <w:t xml:space="preserve">  </w:t>
            </w:r>
          </w:p>
          <w:p>
            <w:pPr>
              <w:widowControl/>
              <w:spacing w:line="240" w:lineRule="atLeast"/>
              <w:jc w:val="left"/>
              <w:rPr>
                <w:rFonts w:ascii="宋体" w:hAnsi="宋体" w:eastAsia="宋体" w:cs="宋体"/>
                <w:kern w:val="0"/>
                <w:sz w:val="24"/>
                <w:szCs w:val="24"/>
              </w:rPr>
            </w:pPr>
            <w:r>
              <w:rPr>
                <w:rFonts w:hint="eastAsia" w:ascii="仿宋" w:hAnsi="仿宋" w:eastAsia="仿宋" w:cs="宋体"/>
                <w:b/>
                <w:bCs/>
                <w:kern w:val="0"/>
                <w:sz w:val="24"/>
                <w:szCs w:val="24"/>
              </w:rPr>
              <w:t>口不需要安排住宿</w:t>
            </w:r>
          </w:p>
        </w:tc>
      </w:tr>
      <w:tr>
        <w:tblPrEx>
          <w:tblCellMar>
            <w:top w:w="0" w:type="dxa"/>
            <w:left w:w="0" w:type="dxa"/>
            <w:bottom w:w="0" w:type="dxa"/>
            <w:right w:w="0" w:type="dxa"/>
          </w:tblCellMar>
        </w:tblPrEx>
        <w:trPr>
          <w:jc w:val="center"/>
        </w:trPr>
        <w:tc>
          <w:tcPr>
            <w:tcW w:w="1770"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680"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510"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615"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35"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425"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2370" w:type="dxa"/>
            <w:tcBorders>
              <w:top w:val="nil"/>
              <w:left w:val="nil"/>
              <w:bottom w:val="nil"/>
              <w:right w:val="nil"/>
            </w:tcBorders>
            <w:vAlign w:val="center"/>
          </w:tcPr>
          <w:p>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 </w:t>
            </w:r>
          </w:p>
        </w:tc>
      </w:tr>
    </w:tbl>
    <w:p>
      <w:pPr>
        <w:spacing w:line="240" w:lineRule="atLeast"/>
        <w:rPr>
          <w:sz w:val="28"/>
          <w:szCs w:val="28"/>
        </w:rPr>
      </w:pPr>
      <w:bookmarkStart w:id="0" w:name="_GoBack"/>
    </w:p>
    <w:p>
      <w:pPr>
        <w:spacing w:line="240" w:lineRule="atLeast"/>
        <w:rPr>
          <w:sz w:val="28"/>
          <w:szCs w:val="28"/>
        </w:rPr>
      </w:pPr>
    </w:p>
    <w:p>
      <w:pPr>
        <w:spacing w:line="240" w:lineRule="atLeast"/>
        <w:rPr>
          <w:sz w:val="28"/>
          <w:szCs w:val="28"/>
        </w:rPr>
      </w:pPr>
    </w:p>
    <w:bookmarkEnd w:id="0"/>
    <w:p>
      <w:pPr>
        <w:spacing w:line="240" w:lineRule="atLeas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mZWVhZGU5YTAxZTg4NzlhZTc4NjU1MmFhYmE0ZWYifQ=="/>
  </w:docVars>
  <w:rsids>
    <w:rsidRoot w:val="00DA6160"/>
    <w:rsid w:val="00010EDB"/>
    <w:rsid w:val="00040A0D"/>
    <w:rsid w:val="00146E48"/>
    <w:rsid w:val="001A6172"/>
    <w:rsid w:val="001B4144"/>
    <w:rsid w:val="001B62AC"/>
    <w:rsid w:val="001C15F6"/>
    <w:rsid w:val="001F4571"/>
    <w:rsid w:val="001F63AD"/>
    <w:rsid w:val="00230694"/>
    <w:rsid w:val="00297B70"/>
    <w:rsid w:val="00335271"/>
    <w:rsid w:val="00350938"/>
    <w:rsid w:val="003D390C"/>
    <w:rsid w:val="00403017"/>
    <w:rsid w:val="004058F8"/>
    <w:rsid w:val="00461258"/>
    <w:rsid w:val="005145EC"/>
    <w:rsid w:val="00543A79"/>
    <w:rsid w:val="005472D3"/>
    <w:rsid w:val="0065582D"/>
    <w:rsid w:val="00696678"/>
    <w:rsid w:val="006E244E"/>
    <w:rsid w:val="006E375B"/>
    <w:rsid w:val="006F20ED"/>
    <w:rsid w:val="007F7742"/>
    <w:rsid w:val="0081663D"/>
    <w:rsid w:val="008A1F4A"/>
    <w:rsid w:val="008E43AA"/>
    <w:rsid w:val="00971734"/>
    <w:rsid w:val="009B330F"/>
    <w:rsid w:val="00A26F79"/>
    <w:rsid w:val="00A30337"/>
    <w:rsid w:val="00A51722"/>
    <w:rsid w:val="00B32C25"/>
    <w:rsid w:val="00B36E6F"/>
    <w:rsid w:val="00BA632D"/>
    <w:rsid w:val="00BD3953"/>
    <w:rsid w:val="00C018AF"/>
    <w:rsid w:val="00C22E31"/>
    <w:rsid w:val="00CE0144"/>
    <w:rsid w:val="00CE5F13"/>
    <w:rsid w:val="00D714C7"/>
    <w:rsid w:val="00DA6160"/>
    <w:rsid w:val="00DC0984"/>
    <w:rsid w:val="00E56EA7"/>
    <w:rsid w:val="00E7304D"/>
    <w:rsid w:val="00F44E5F"/>
    <w:rsid w:val="00F67D42"/>
    <w:rsid w:val="53A14EA8"/>
    <w:rsid w:val="767A7FAD"/>
    <w:rsid w:val="7ACF5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185</Words>
  <Characters>1055</Characters>
  <Lines>8</Lines>
  <Paragraphs>2</Paragraphs>
  <TotalTime>3</TotalTime>
  <ScaleCrop>false</ScaleCrop>
  <LinksUpToDate>false</LinksUpToDate>
  <CharactersWithSpaces>1238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2023-03-09T02:25:00Z</dcterms:created>
  <dc:creator>陈建波</dc:creator>
  <cp:lastModifiedBy>刘思彤</cp:lastModifiedBy>
  <dcterms:modified xsi:type="dcterms:W3CDTF">2023-03-09T02:42:08Z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8AF5EC3FFB194959AE52341AC64CEA48</vt:lpwstr>
  </property>
</Properties>
</file>